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4CCBE4C1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>The CCSS Standard:</w:t>
            </w:r>
            <w:r w:rsidR="00C60F4F">
              <w:rPr>
                <w:rFonts w:ascii="Optima" w:hAnsi="Optima"/>
                <w:b/>
              </w:rPr>
              <w:t xml:space="preserve"> 2.MD</w:t>
            </w:r>
            <w:r w:rsidRPr="00C442BA">
              <w:rPr>
                <w:rFonts w:ascii="Optima" w:hAnsi="Optima"/>
                <w:b/>
              </w:rPr>
              <w:t xml:space="preserve"> </w:t>
            </w:r>
          </w:p>
          <w:p w14:paraId="1B197DD4" w14:textId="7129361B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C60F4F">
              <w:rPr>
                <w:rFonts w:ascii="Optima" w:hAnsi="Optima"/>
                <w:b/>
                <w:sz w:val="28"/>
                <w:szCs w:val="28"/>
              </w:rPr>
              <w:t>5-6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A40D648" w:rsidR="00406D26" w:rsidRDefault="0001501B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daily spiral daily review</w:t>
            </w: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0A86BD36" w:rsidR="00E54930" w:rsidRPr="00411D15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  <w:b/>
              </w:rPr>
            </w:pPr>
            <w:r w:rsidRPr="00411D15">
              <w:rPr>
                <w:rFonts w:ascii="Optima" w:hAnsi="Optima"/>
                <w:b/>
              </w:rPr>
              <w:t>How will you explicitly teach new vocabulary?</w:t>
            </w:r>
            <w:r w:rsidR="00411D15">
              <w:rPr>
                <w:rFonts w:ascii="Optima" w:hAnsi="Optima"/>
                <w:b/>
              </w:rPr>
              <w:t xml:space="preserve"> </w:t>
            </w:r>
            <w:r w:rsidR="00411D15">
              <w:rPr>
                <w:rFonts w:ascii="Optima" w:hAnsi="Optima"/>
              </w:rPr>
              <w:t xml:space="preserve">The vocabulary word for this lesson is “tally mark” which is defined as a vertical marks that each mean “one” of something.  Draw one tally mark on the board and label it. Talk about how this represents one of something. Then draw 5 tally marks on the board and label it. Talk about how this represents 5 of something. Point out how the 5th mark is a diagonal line. Discuss why tally marks are grouped into groups of 5. </w:t>
            </w:r>
          </w:p>
          <w:p w14:paraId="2A0F3574" w14:textId="70EE1A9D" w:rsidR="00DC5AC7" w:rsidRPr="00411D15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  <w:b/>
              </w:rPr>
            </w:pPr>
            <w:r w:rsidRPr="00411D15">
              <w:rPr>
                <w:rFonts w:ascii="Optima" w:hAnsi="Optima"/>
                <w:b/>
              </w:rPr>
              <w:t xml:space="preserve">How will you provide multiple opportunities for vocabulary to be used in context? </w:t>
            </w:r>
            <w:r w:rsidR="00411D15">
              <w:rPr>
                <w:rFonts w:ascii="Optima" w:hAnsi="Optima"/>
              </w:rPr>
              <w:t xml:space="preserve">Students can practice using tally marks by grouping them into partners, each partnership using a white/chalk board or journal. One partner will keep track of their partner’s </w:t>
            </w:r>
            <w:r w:rsidR="00810A97">
              <w:rPr>
                <w:rFonts w:ascii="Optima" w:hAnsi="Optima"/>
              </w:rPr>
              <w:lastRenderedPageBreak/>
              <w:t xml:space="preserve">jumping </w:t>
            </w:r>
            <w:r w:rsidR="00411D15">
              <w:rPr>
                <w:rFonts w:ascii="Optima" w:hAnsi="Optima"/>
              </w:rPr>
              <w:t xml:space="preserve">jacks by </w:t>
            </w:r>
            <w:r w:rsidR="00E707EB">
              <w:rPr>
                <w:rFonts w:ascii="Optima" w:hAnsi="Optima"/>
              </w:rPr>
              <w:t>making a tally mark for each time their partner’s hands come up above their head.  After 20 jumping</w:t>
            </w:r>
            <w:r w:rsidR="00810A97">
              <w:rPr>
                <w:rFonts w:ascii="Optima" w:hAnsi="Optima"/>
              </w:rPr>
              <w:t xml:space="preserve"> j</w:t>
            </w:r>
            <w:r w:rsidR="00E707EB">
              <w:rPr>
                <w:rFonts w:ascii="Optima" w:hAnsi="Optima"/>
              </w:rPr>
              <w:t>acks they will trade roles.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112F88BC" w:rsidR="00DC5AC7" w:rsidRPr="00604065" w:rsidRDefault="00DC5AC7" w:rsidP="00137C33">
            <w:pPr>
              <w:rPr>
                <w:rFonts w:ascii="Optima" w:hAnsi="Optima"/>
                <w:sz w:val="28"/>
              </w:rPr>
            </w:pPr>
            <w:r w:rsidRPr="00810A97">
              <w:rPr>
                <w:rFonts w:ascii="Optima" w:hAnsi="Optima"/>
                <w:b/>
                <w:i/>
                <w:sz w:val="28"/>
              </w:rPr>
              <w:t>Develop the Concept: Interactive Learning (Hands-on)</w:t>
            </w:r>
            <w:r w:rsidR="00604065">
              <w:rPr>
                <w:rFonts w:ascii="Optima" w:hAnsi="Optima"/>
                <w:b/>
                <w:i/>
                <w:sz w:val="28"/>
              </w:rPr>
              <w:t xml:space="preserve">: </w:t>
            </w:r>
            <w:r w:rsidR="005B2D11">
              <w:rPr>
                <w:rFonts w:ascii="Optima" w:hAnsi="Optima"/>
                <w:sz w:val="28"/>
              </w:rPr>
              <w:t>Using coins</w:t>
            </w:r>
            <w:r w:rsidR="00214573">
              <w:rPr>
                <w:rFonts w:ascii="Optima" w:hAnsi="Optima"/>
                <w:sz w:val="28"/>
              </w:rPr>
              <w:t>,</w:t>
            </w:r>
            <w:r w:rsidR="005B2D11">
              <w:rPr>
                <w:rFonts w:ascii="Optima" w:hAnsi="Optima"/>
                <w:sz w:val="28"/>
              </w:rPr>
              <w:t xml:space="preserve"> have partners build all the ways they can think of to</w:t>
            </w:r>
            <w:r w:rsidR="007A248D">
              <w:rPr>
                <w:rFonts w:ascii="Optima" w:hAnsi="Optima"/>
                <w:sz w:val="28"/>
              </w:rPr>
              <w:t xml:space="preserve"> make</w:t>
            </w:r>
            <w:r w:rsidR="005B2D11">
              <w:rPr>
                <w:rFonts w:ascii="Optima" w:hAnsi="Optima"/>
                <w:sz w:val="28"/>
              </w:rPr>
              <w:t xml:space="preserve"> $.25</w:t>
            </w:r>
            <w:r w:rsidR="00214573">
              <w:rPr>
                <w:rFonts w:ascii="Optima" w:hAnsi="Optima"/>
                <w:sz w:val="28"/>
              </w:rPr>
              <w:t xml:space="preserve">. </w:t>
            </w:r>
            <w:r w:rsidR="007A0C8B">
              <w:rPr>
                <w:rFonts w:ascii="Optima" w:hAnsi="Optima"/>
                <w:sz w:val="28"/>
              </w:rPr>
              <w:t>Have students count their groups of coins to make sure that each equals $.25. Have them discuss how they knew it was $.25.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1B00562E" w14:textId="77777777"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205FA47F" w:rsidR="00DC5AC7" w:rsidRPr="007A0C8B" w:rsidRDefault="00DC5AC7" w:rsidP="00137C33">
            <w:pPr>
              <w:rPr>
                <w:rFonts w:ascii="Optima" w:hAnsi="Optima"/>
                <w:sz w:val="28"/>
              </w:rPr>
            </w:pPr>
            <w:r w:rsidRPr="007A0C8B">
              <w:rPr>
                <w:rFonts w:ascii="Optima" w:hAnsi="Optima"/>
                <w:b/>
                <w:i/>
                <w:sz w:val="28"/>
              </w:rPr>
              <w:t>Develop the Concept: Visual</w:t>
            </w:r>
            <w:r w:rsidR="007A0C8B">
              <w:rPr>
                <w:rFonts w:ascii="Optima" w:hAnsi="Optima"/>
                <w:sz w:val="28"/>
              </w:rPr>
              <w:t xml:space="preserve">: </w:t>
            </w:r>
            <w:r w:rsidRPr="007A0C8B">
              <w:rPr>
                <w:rFonts w:ascii="Optima" w:hAnsi="Optima"/>
                <w:sz w:val="28"/>
              </w:rPr>
              <w:t xml:space="preserve"> </w:t>
            </w:r>
            <w:r w:rsidR="007A248D">
              <w:rPr>
                <w:rFonts w:ascii="Optima" w:hAnsi="Optima"/>
                <w:sz w:val="28"/>
              </w:rPr>
              <w:t xml:space="preserve">Using the chart found on page 163 in the student workbook have students work in partners to create $.35 in multiple ways. Students will use tally marks to represent the coins on the organized graph. </w:t>
            </w:r>
            <w:r w:rsidR="00706569">
              <w:rPr>
                <w:rFonts w:ascii="Optima" w:hAnsi="Optima"/>
                <w:sz w:val="28"/>
              </w:rPr>
              <w:t xml:space="preserve">Discuss as a class how they will know when all ways have been created. Did they organize their information in such a way that helped them to know if all ways have been discovered? </w:t>
            </w:r>
          </w:p>
          <w:p w14:paraId="62570C5B" w14:textId="77777777"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7A248D" w:rsidRDefault="007A248D">
      <w:r>
        <w:separator/>
      </w:r>
    </w:p>
  </w:endnote>
  <w:endnote w:type="continuationSeparator" w:id="0">
    <w:p w14:paraId="1575F3C3" w14:textId="77777777" w:rsidR="007A248D" w:rsidRDefault="007A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7A248D" w:rsidRDefault="007A248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7A248D" w:rsidRDefault="007A248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7A248D" w:rsidRPr="000C7C3D" w:rsidRDefault="007A248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272DD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7A248D" w:rsidRDefault="007A248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7A248D" w:rsidRPr="005713AA" w:rsidRDefault="007A248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7A248D" w:rsidRDefault="007A248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7A248D" w:rsidRDefault="007A248D">
      <w:r>
        <w:separator/>
      </w:r>
    </w:p>
  </w:footnote>
  <w:footnote w:type="continuationSeparator" w:id="0">
    <w:p w14:paraId="1B44BD20" w14:textId="77777777" w:rsidR="007A248D" w:rsidRDefault="007A2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1501B"/>
    <w:rsid w:val="00061228"/>
    <w:rsid w:val="00080498"/>
    <w:rsid w:val="000C7C3D"/>
    <w:rsid w:val="00137C33"/>
    <w:rsid w:val="00173096"/>
    <w:rsid w:val="0020195B"/>
    <w:rsid w:val="00214573"/>
    <w:rsid w:val="00226FDF"/>
    <w:rsid w:val="002F6E4F"/>
    <w:rsid w:val="003E59E6"/>
    <w:rsid w:val="00406D26"/>
    <w:rsid w:val="00411D15"/>
    <w:rsid w:val="00421D90"/>
    <w:rsid w:val="004A1E56"/>
    <w:rsid w:val="004D3DE2"/>
    <w:rsid w:val="00531872"/>
    <w:rsid w:val="00537AF5"/>
    <w:rsid w:val="00571C4E"/>
    <w:rsid w:val="005B2D11"/>
    <w:rsid w:val="005C15ED"/>
    <w:rsid w:val="005E0102"/>
    <w:rsid w:val="00604065"/>
    <w:rsid w:val="006207C4"/>
    <w:rsid w:val="006634B0"/>
    <w:rsid w:val="006753DE"/>
    <w:rsid w:val="006C71C2"/>
    <w:rsid w:val="006F7C22"/>
    <w:rsid w:val="007014FF"/>
    <w:rsid w:val="00706569"/>
    <w:rsid w:val="007219A7"/>
    <w:rsid w:val="0077001D"/>
    <w:rsid w:val="007729B6"/>
    <w:rsid w:val="0078589F"/>
    <w:rsid w:val="007A0C8B"/>
    <w:rsid w:val="007A248D"/>
    <w:rsid w:val="00810A97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60F4F"/>
    <w:rsid w:val="00C820EF"/>
    <w:rsid w:val="00CC7B1F"/>
    <w:rsid w:val="00CD0084"/>
    <w:rsid w:val="00CD2BD0"/>
    <w:rsid w:val="00D309CF"/>
    <w:rsid w:val="00DA6ADB"/>
    <w:rsid w:val="00DC5AC7"/>
    <w:rsid w:val="00E54930"/>
    <w:rsid w:val="00E707EB"/>
    <w:rsid w:val="00E87CF5"/>
    <w:rsid w:val="00E95770"/>
    <w:rsid w:val="00EE7416"/>
    <w:rsid w:val="00EF6071"/>
    <w:rsid w:val="00F02016"/>
    <w:rsid w:val="00F272DD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3044</Characters>
  <Application>Microsoft Macintosh Word</Application>
  <DocSecurity>4</DocSecurity>
  <Lines>25</Lines>
  <Paragraphs>7</Paragraphs>
  <ScaleCrop>false</ScaleCrop>
  <Company>Canyons School District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2011-08-11T00:32:00Z</dcterms:created>
  <dcterms:modified xsi:type="dcterms:W3CDTF">2011-08-11T00:32:00Z</dcterms:modified>
</cp:coreProperties>
</file>